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F3" w:rsidRPr="00FA57F3" w:rsidRDefault="00FA57F3" w:rsidP="00FA57F3">
      <w:pPr>
        <w:pStyle w:val="Teksttreci20"/>
        <w:shd w:val="clear" w:color="auto" w:fill="auto"/>
        <w:tabs>
          <w:tab w:val="left" w:leader="dot" w:pos="7410"/>
          <w:tab w:val="left" w:leader="dot" w:pos="9013"/>
        </w:tabs>
        <w:spacing w:after="0"/>
        <w:ind w:left="6800" w:right="40"/>
        <w:rPr>
          <w:rFonts w:asciiTheme="minorHAnsi" w:hAnsiTheme="minorHAnsi" w:cstheme="minorHAnsi"/>
        </w:rPr>
      </w:pPr>
      <w:bookmarkStart w:id="0" w:name="_GoBack"/>
      <w:r w:rsidRPr="00FA57F3">
        <w:rPr>
          <w:rFonts w:asciiTheme="minorHAnsi" w:hAnsiTheme="minorHAnsi" w:cstheme="minorHAnsi"/>
        </w:rPr>
        <w:t xml:space="preserve">Regulamin zatwierdzony uchwalą Zarządu Głównego PTChD - NOT </w:t>
      </w:r>
    </w:p>
    <w:p w:rsidR="00FA57F3" w:rsidRPr="00FA57F3" w:rsidRDefault="00FA57F3" w:rsidP="00FA57F3">
      <w:pPr>
        <w:pStyle w:val="Teksttreci20"/>
        <w:shd w:val="clear" w:color="auto" w:fill="auto"/>
        <w:tabs>
          <w:tab w:val="left" w:leader="dot" w:pos="7410"/>
          <w:tab w:val="left" w:leader="dot" w:pos="9013"/>
        </w:tabs>
        <w:spacing w:after="0"/>
        <w:ind w:left="6800" w:right="4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Nr 30/VII/2013 z 16.03.2013r.</w:t>
      </w:r>
    </w:p>
    <w:p w:rsidR="00FA57F3" w:rsidRPr="00FA57F3" w:rsidRDefault="00FA57F3" w:rsidP="00FA57F3">
      <w:pPr>
        <w:pStyle w:val="Teksttreci20"/>
        <w:shd w:val="clear" w:color="auto" w:fill="auto"/>
        <w:tabs>
          <w:tab w:val="left" w:leader="dot" w:pos="7410"/>
          <w:tab w:val="left" w:leader="dot" w:pos="9013"/>
        </w:tabs>
        <w:spacing w:after="0"/>
        <w:ind w:left="6800" w:right="40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Nagwek10"/>
        <w:keepNext/>
        <w:keepLines/>
        <w:shd w:val="clear" w:color="auto" w:fill="auto"/>
        <w:spacing w:before="0" w:after="240" w:line="290" w:lineRule="exact"/>
        <w:ind w:left="2120"/>
        <w:rPr>
          <w:rFonts w:asciiTheme="minorHAnsi" w:hAnsiTheme="minorHAnsi" w:cstheme="minorHAnsi"/>
        </w:rPr>
      </w:pPr>
      <w:bookmarkStart w:id="1" w:name="bookmark0"/>
      <w:r w:rsidRPr="00FA57F3">
        <w:rPr>
          <w:rFonts w:asciiTheme="minorHAnsi" w:hAnsiTheme="minorHAnsi" w:cstheme="minorHAnsi"/>
        </w:rPr>
        <w:t>REGULAMIN RZECZOZNAWCY</w:t>
      </w:r>
      <w:bookmarkEnd w:id="1"/>
    </w:p>
    <w:p w:rsidR="00FA57F3" w:rsidRPr="00FA57F3" w:rsidRDefault="00FA57F3" w:rsidP="00FA57F3">
      <w:pPr>
        <w:pStyle w:val="Nagwek20"/>
        <w:keepNext/>
        <w:keepLines/>
        <w:shd w:val="clear" w:color="auto" w:fill="auto"/>
        <w:spacing w:before="0" w:after="244" w:line="290" w:lineRule="exact"/>
        <w:ind w:left="1300"/>
        <w:rPr>
          <w:rFonts w:asciiTheme="minorHAnsi" w:hAnsiTheme="minorHAnsi" w:cstheme="minorHAnsi"/>
        </w:rPr>
      </w:pPr>
      <w:bookmarkStart w:id="2" w:name="bookmark1"/>
      <w:r w:rsidRPr="00FA57F3">
        <w:rPr>
          <w:rFonts w:asciiTheme="minorHAnsi" w:hAnsiTheme="minorHAnsi" w:cstheme="minorHAnsi"/>
        </w:rPr>
        <w:t>Polskiego Towarzystwa Chirurgów Drzew - NOT,</w:t>
      </w:r>
      <w:bookmarkEnd w:id="2"/>
    </w:p>
    <w:p w:rsidR="00FA57F3" w:rsidRPr="00FA57F3" w:rsidRDefault="00FA57F3" w:rsidP="00FA57F3">
      <w:pPr>
        <w:pStyle w:val="Teksttreci0"/>
        <w:shd w:val="clear" w:color="auto" w:fill="auto"/>
        <w:spacing w:before="0" w:after="848" w:line="220" w:lineRule="exact"/>
        <w:ind w:left="312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zwanego dalej PTChD- NOT.</w:t>
      </w:r>
    </w:p>
    <w:p w:rsidR="00FA57F3" w:rsidRPr="00FA57F3" w:rsidRDefault="00FA57F3" w:rsidP="00FA57F3">
      <w:pPr>
        <w:pStyle w:val="Teksttreci30"/>
        <w:numPr>
          <w:ilvl w:val="0"/>
          <w:numId w:val="1"/>
        </w:numPr>
        <w:shd w:val="clear" w:color="auto" w:fill="auto"/>
        <w:tabs>
          <w:tab w:val="left" w:pos="586"/>
        </w:tabs>
        <w:spacing w:before="0" w:after="179" w:line="220" w:lineRule="exact"/>
        <w:ind w:left="440" w:hanging="42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Podstawa prawna powołania Zespołu Rzeczoznawców.</w:t>
      </w:r>
    </w:p>
    <w:p w:rsidR="00FA57F3" w:rsidRPr="00FA57F3" w:rsidRDefault="00FA57F3" w:rsidP="00FA57F3">
      <w:pPr>
        <w:pStyle w:val="Teksttreci40"/>
        <w:shd w:val="clear" w:color="auto" w:fill="auto"/>
        <w:spacing w:before="0"/>
        <w:ind w:left="20" w:right="4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  <w:sz w:val="22"/>
          <w:szCs w:val="22"/>
        </w:rPr>
        <w:t>Zarząd Główny PTChD-NOT działając na podstawie zapisów statutu określonych w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§ 48 -51 </w:t>
      </w:r>
      <w:r w:rsidRPr="00FA57F3">
        <w:rPr>
          <w:rFonts w:asciiTheme="minorHAnsi" w:hAnsiTheme="minorHAnsi" w:cstheme="minorHAnsi"/>
          <w:sz w:val="22"/>
          <w:szCs w:val="22"/>
        </w:rPr>
        <w:t>w związku z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§ 7</w:t>
      </w:r>
      <w:r w:rsidRPr="00FA57F3">
        <w:rPr>
          <w:rFonts w:asciiTheme="minorHAnsi" w:hAnsiTheme="minorHAnsi" w:cstheme="minorHAnsi"/>
          <w:sz w:val="22"/>
          <w:szCs w:val="22"/>
        </w:rPr>
        <w:t xml:space="preserve"> pkt.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7, § 8</w:t>
      </w:r>
      <w:r w:rsidRPr="00FA57F3">
        <w:rPr>
          <w:rFonts w:asciiTheme="minorHAnsi" w:hAnsiTheme="minorHAnsi" w:cstheme="minorHAnsi"/>
          <w:sz w:val="22"/>
          <w:szCs w:val="22"/>
        </w:rPr>
        <w:t xml:space="preserve"> pkt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2</w:t>
      </w:r>
      <w:r w:rsidRPr="00FA57F3">
        <w:rPr>
          <w:rFonts w:asciiTheme="minorHAnsi" w:hAnsiTheme="minorHAnsi" w:cstheme="minorHAnsi"/>
          <w:sz w:val="22"/>
          <w:szCs w:val="22"/>
        </w:rPr>
        <w:t xml:space="preserve"> i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10</w:t>
      </w:r>
      <w:r w:rsidRPr="00FA57F3">
        <w:rPr>
          <w:rFonts w:asciiTheme="minorHAnsi" w:hAnsiTheme="minorHAnsi" w:cstheme="minorHAnsi"/>
          <w:sz w:val="22"/>
          <w:szCs w:val="22"/>
        </w:rPr>
        <w:t xml:space="preserve"> oraz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§ 34</w:t>
      </w:r>
      <w:r w:rsidRPr="00FA57F3">
        <w:rPr>
          <w:rFonts w:asciiTheme="minorHAnsi" w:hAnsiTheme="minorHAnsi" w:cstheme="minorHAnsi"/>
          <w:sz w:val="22"/>
          <w:szCs w:val="22"/>
        </w:rPr>
        <w:t xml:space="preserve"> pkt.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14</w:t>
      </w:r>
      <w:r w:rsidRPr="00FA57F3">
        <w:rPr>
          <w:rFonts w:asciiTheme="minorHAnsi" w:hAnsiTheme="minorHAnsi" w:cstheme="minorHAnsi"/>
          <w:sz w:val="22"/>
          <w:szCs w:val="22"/>
        </w:rPr>
        <w:t xml:space="preserve"> powołuje uchwałą</w:t>
      </w:r>
      <w:r w:rsidRPr="00FA57F3">
        <w:rPr>
          <w:rStyle w:val="Teksttreci4TimesNewRoman"/>
          <w:rFonts w:asciiTheme="minorHAnsi" w:eastAsia="Arial Unicode MS" w:hAnsiTheme="minorHAnsi" w:cstheme="minorHAnsi"/>
        </w:rPr>
        <w:t xml:space="preserve"> Komisję Kwalifikacyjną Rzeczoznawców PTChD- NOT.</w:t>
      </w:r>
    </w:p>
    <w:p w:rsidR="00FA57F3" w:rsidRPr="00FA57F3" w:rsidRDefault="00FA57F3" w:rsidP="00FA57F3">
      <w:pPr>
        <w:pStyle w:val="Teksttreci3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176" w:line="312" w:lineRule="exact"/>
        <w:ind w:left="440" w:right="40" w:hanging="42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Komisja Kwalifikacyjna Rzeczoznawców Polskiego Towarzystwa Chirurgów Drzew NOT,</w:t>
      </w:r>
      <w:r w:rsidRPr="00FA57F3">
        <w:rPr>
          <w:rStyle w:val="Teksttreci3Bezpogrubienia"/>
          <w:rFonts w:asciiTheme="minorHAnsi" w:hAnsiTheme="minorHAnsi" w:cstheme="minorHAnsi"/>
        </w:rPr>
        <w:t xml:space="preserve"> zwana dalej KKR PTChD -NOT.</w:t>
      </w: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428"/>
        </w:tabs>
        <w:spacing w:before="0" w:after="258" w:line="317" w:lineRule="exact"/>
        <w:ind w:left="440" w:right="40" w:hanging="42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KKR PTChD - NOT w składzie: Przewodniczący Komisji oraz 4-6 członków zostaje powołana uchwałą Zarządu Głównego PTChD NOT na wniosek Prezesa, na czas kadencji ZG PTChD.</w:t>
      </w: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77" w:line="220" w:lineRule="exact"/>
        <w:ind w:left="440" w:hanging="42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KKR PTChD - NO T może wyłonić ze swojego składu trzyosobowe Prezydium.</w:t>
      </w: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261" w:line="322" w:lineRule="exact"/>
        <w:ind w:left="440" w:right="40" w:hanging="42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Praca w Komisji jest wykonywana społecznie, z wyłączeniem zadań specjalnych /weryfikacja opracowań, wyjazdy kontrolne w teren, itp./</w:t>
      </w: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253" w:line="220" w:lineRule="exact"/>
        <w:ind w:left="440" w:hanging="420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Zadaniem Komisji jest: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7"/>
        </w:tabs>
        <w:spacing w:before="0" w:after="176" w:line="220" w:lineRule="exact"/>
        <w:ind w:left="900"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kwalifikowanie kandydatów na rzeczoznawców PTChD-NOT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258" w:line="317" w:lineRule="exact"/>
        <w:ind w:left="900" w:right="40"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czuwanie nad profesjonalnym działaniem rzeczoznawców i wydawanych przez nich opinii.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7"/>
        </w:tabs>
        <w:spacing w:before="0" w:after="253" w:line="220" w:lineRule="exact"/>
        <w:ind w:left="900"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udział i kontrola przy przydzielaniu zleceń rzeczoznawcom przez Biuro ZG PTChD-NOT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900"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współpraca z ZG PTChD-NOT w zakresie doskonalenia zawodowego rzeczoznawców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90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900"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prezentowanie na posiedzeniach ZG PTChD-NOT problematyki związanej z działalnością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rzeczoznawców, w tym: wnioskowanie o nadawanie tytułu lub skreślanie z listy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rzeczoznawców, propozycje wyróżnień, itp.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KKR PTChD-NOT przygotowuje i przedstawia do zatwierdzenia ZG PTChD-NOT: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wzór kwestionariusza kandydata na rzeczoznawcę PTChD-NOT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wykaz dokumentów – załączników do kwestionariusza, składanych przez kandydata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na rzeczoznawcę i ustala ich formę,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regulamin pracy KKR PTChD-NOT,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wzór i treść pieczątki imiennej oraz wzór legitymacji rzeczoznawcy.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KKR PTChD-NOT może powołać zespół weryfikatorów, złożony z członków PTChD-NOT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do oceny opracowania sporządzonego przez rzeczoznawcę. Weryfikacja może być również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przeprowadzona na prośbę rzeczoznawcy wykonującego opracowanie. Koszty weryfikacji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lastRenderedPageBreak/>
        <w:t xml:space="preserve">        ponosi strona wnioskująca o dokonanie weryfikacji.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Posiedzenie KKR PTChD-NOT jest zwoływane na wniosek jej przewodniczącego lub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Prezesa PTChD-NOT.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Każde posiedzenie KKR PTChD-NOT jest dokumentowane. Za sporządzenie protokołu 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z posiedzenia Komisji odpowiada jej przewodniczący. Kompletna dokumentacja z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posiedzeń jest przekazywana do biura ZG PTChD-NOT celem archiwizacji.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0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  <w:b/>
        </w:rPr>
        <w:t>Procedura uzyskiwania tytułu Rzeczoznawcy PTChD-NOT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left="44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Uprawnienia rzeczoznawcy w zakresie pielęgnacji i ochrony drzew PTChD-NOT mogą być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 nadane osobie fizycznej będącej czynnym członkiem PTChD-NOT, z co najmniej pięcio- 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 letnim stażem członkowskim, opłaconymi składkami członkowskimi, o nienagannym 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440"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 przebiegu pracy zawodowej i posiadającej:</w:t>
      </w:r>
    </w:p>
    <w:p w:rsidR="00FA57F3" w:rsidRPr="00FA57F3" w:rsidRDefault="00FA57F3" w:rsidP="00FA57F3">
      <w:pPr>
        <w:pStyle w:val="Teksttreci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20" w:lineRule="exact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dyplom ukończenia szkoły wyższej na kierunku przyrodniczym i pięcioletnią praktykę zawodową w zakresie pielęgnacji i ochrony drzew lub</w:t>
      </w:r>
    </w:p>
    <w:p w:rsidR="00FA57F3" w:rsidRPr="00FA57F3" w:rsidRDefault="00FA57F3" w:rsidP="00FA57F3">
      <w:pPr>
        <w:pStyle w:val="Teksttreci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20" w:lineRule="exact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dyplom ukończenia szkoły wyższej na innym kierunku oraz studia podyplomowe obejmujące zagadnienia przyrodnicze i ośmioletnią praktykę zawodową w zakresie pielęgnacji i ochrony drzew lub</w:t>
      </w:r>
    </w:p>
    <w:p w:rsidR="00FA57F3" w:rsidRPr="00FA57F3" w:rsidRDefault="00FA57F3" w:rsidP="00FA57F3">
      <w:pPr>
        <w:pStyle w:val="Teksttreci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20" w:lineRule="exact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ukończoną szkołę średnią na kierunku przyrodniczym i dziesięcioletnią praktykę zawodową w zakresie pielęgnacji i ochrony drzew lub</w:t>
      </w:r>
    </w:p>
    <w:p w:rsidR="00FA57F3" w:rsidRPr="00FA57F3" w:rsidRDefault="00FA57F3" w:rsidP="00FA57F3">
      <w:pPr>
        <w:pStyle w:val="Teksttreci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0" w:line="220" w:lineRule="exact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dyplom ukończenia dowolnej szkoły wyższej i piętnastoletnią praktykę zawodową w zakresie pielęgnacji i ochrony drzew, w tym wykazanie się, jakością wykonywania prac potwierdzoną Certyfikatami PTChD-NOT, oraz udokumentowane wykonanie ekspertyz i opinii wymagających wykazania się interdyscyplinarną wiedzą przyrodniczą.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left="1280"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Ukończone z wynikiem pozytywnym kursy II i III stopnia PTChD-NOT.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 xml:space="preserve">         </w:t>
      </w: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Kandydat na rzeczoznawcę składa do KKR PTChD-NOT wniosek-kwestionariusz o nadanie tytułu rzeczoznawcy wraz z potwierdzonymi kopiami dokumentów stwierdzającymi kwalifikacje, zgodne z cz. III. p.1 niniejszego Regulaminu Rzeczoznawców PTChD-NOT zwanego dalej RR PTChD-NOT.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Uprawnienia do posługiwania się tytułem rzeczoznawcy PTChD-NOT przyznawane są na okres trzech lat.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KKR PTChD-NOT może wnioskować o przeprowadzenie z kandydatami rozmowy kwalifikacyjnej. Kandydat może być poddany egzaminowi, jeśli przedstawione dokumenty nie potwierdzają kwalifikacji zainteresowanego.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KKR PTChD-NOT w oparciu o przedłożone dokumenty oraz ewentualnie przeprowadzony egzamin przygotowuje wniosek o wpisanie kandydata do Rejestru Rzeczoznawców PTChD-NOT, zwanego dalej rejestrem. Rejestr jest jawny i zostaje opublikowany na stronie internetowej PTChD-NOT.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KKR PTChD-NOT rekomenduje po wypełnieniu regulaminowych wymogów kandydaturę na rzeczoznawcę do akceptacji przez ZG PTChD-NOT.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Decyzję o wpisaniu kandydata do rejestru podejmuje ZG PTChD-NOT w formie uchwały, zwykłą większością głosów.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24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Wpisanie do rejestru danych osobowych kandydata nastąpi w terminie 30 dni od dnia wykupienia licencji przez zainteresowanego. Koszty licencji służą do pokrycia wyrobienia imiennej legitymacji, pieczątki z numerem wpisu do rejestru z okresem jej ważności oraz innych kosztów ponoszonych z tego tytułu przez PTChD-NOT (korespondencja, materiały etc.) Po opłaceniu licencji rzeczoznawca zostaje wpisany również na internetową listę rzeczoznawców PTChD-NOT.</w:t>
      </w: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Negatywna decyzja KKR PTChD-NOT w sprawie przyznania tytułu rzeczoznawcy zostanie przesłana wnioskodawcy w terminie 30 dni, od dnia podjęcia decyzji. Od decyzji przysługuje odwołanie do ZG PTChD-NOT w terminie trzech miesięcy od daty otrzymania odmowy.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0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  <w:b/>
        </w:rPr>
      </w:pPr>
      <w:r w:rsidRPr="00FA57F3">
        <w:rPr>
          <w:rFonts w:asciiTheme="minorHAnsi" w:hAnsiTheme="minorHAnsi" w:cstheme="minorHAnsi"/>
          <w:b/>
        </w:rPr>
        <w:t>Obowiązki i uprawnienia rzeczoznawcy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  <w:b/>
        </w:rPr>
      </w:pPr>
      <w:r w:rsidRPr="00FA57F3">
        <w:rPr>
          <w:rFonts w:asciiTheme="minorHAnsi" w:hAnsiTheme="minorHAnsi" w:cstheme="minorHAnsi"/>
        </w:rPr>
        <w:t>Nadane uprawnienia rzeczoznawcy PTChD-NOT w zakresie pielęgnacji i ochrony drzew pozwalają na sporządzanie ekspertyz, opinii, analiz i innych opracowań.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  <w:b/>
        </w:rPr>
      </w:pPr>
      <w:r w:rsidRPr="00FA57F3">
        <w:rPr>
          <w:rFonts w:asciiTheme="minorHAnsi" w:hAnsiTheme="minorHAnsi" w:cstheme="minorHAnsi"/>
        </w:rPr>
        <w:t>Prace powinny być wykonane z należytą starannością, fachowością oraz rzetelnie i bezstronnie, w oparciu o aktualne osiągnięcia nauki i praktyki oraz przepisy prawne i standardy normalizacyjne PTChD-NOT.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Rzeczoznawca, realizując powierzone zadanie, ponosi osobistą odpowiedzialność za sporządzone opracowanie.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Rzeczoznawca może odmówić przyjęcia zlecenia do wykonania w następujących przypadkach: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jeśli jest stroną w sprawie,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pozostaje w stosunku prawnym powodującym, że treść opracowania może mieć wpływ na jego prawa i obowiązki,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 sprawach współmałżonka, krewnych i powinowatych oraz osób związanych z nim z tytułu przysposobienia, opieki lub kurateli,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 sprawach, w których był lub jest pełnomocnikiem strony,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 innych uzasadnionych przypadkach.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Rzeczoznawca, któremu mija okres nadania uprawnień, może ubiegać się o ich przedłużenie na kolejny okres, składając w tej sprawie wniosek do KKR PTChD-NOT na piśmie o przedłużenie uprawnień lub ich aktualizację. Po pozytywnym zaopiniowaniu wniosku przez KKR PTChD-NOT, decyzję o przedłużeniu wpisu do rejestru podejmuje ZG PTChD-NOT w formie uchwały.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Po otrzymaniu pozytywnej decyzji ZG PTChD-NOT rzeczoznawca jest zobowiązany wykupić licencję na kolejny okres.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Rzeczoznawca zachowuje materialne prawa autorskie do wykonanych opracowań, chyba, że zrzeknie się ich w formie pisemnej.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0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  <w:b/>
        </w:rPr>
        <w:t>Pozbawienie uprawnień rzeczoznawcy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ZG PTChD-NOT na wniosek KKR PTChD-NOT, pozbawia uprawnień rzeczoznawcy w następujących przypadkach: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naruszenia postanowień niniejszego regulaminu lub nienależytego wykonywania czynności wynikających z przyznanych uprawnień,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gdy działalność rzeczoznawcy pozostaje w sprzeczności z interesami PTChD-NOT,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nie wywiązywania się z podstawowych obowiązków statutowych członka PTChD-NOT,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nieopłacenia przez rzeczoznawcę składek członkowskich PTChD-NOT.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Pozbawienie uprawnień następuje w formie pisemnej, a decyzja ZG PTChD-NOT zostaje niezwłocznie przekazana zainteresowanemu wraz z uzasadnieniem i pouczeniem o przysługującym prawie do odwołania.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Pozbawionemu uprawnień rzeczoznawcy przysługuje złożenie odwołania do ZG PTChD-NOT w terminie 14 dni od dnia doręczenia zawiadomienia.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Skreślenie rzeczoznawcy z rejestru następuje na podstawie uchwały ZG PTChD-NOT: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na wniosek rzeczoznawcy,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 przypadku pozbawienia uprawnień, zgodnie z cz. V p.1 niniejszego regulaminu,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 przypadku śmierci rzeczoznawcy,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 wyniku orzeczenia Sądu Koleżeńskiego PTChD-NOT,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lastRenderedPageBreak/>
        <w:t>w przypadku skazania prawomocnym wyrokiem sądu powszechnego na karę dodatkową utraty praw publicznych,</w:t>
      </w:r>
    </w:p>
    <w:p w:rsidR="00FA57F3" w:rsidRPr="00FA57F3" w:rsidRDefault="00FA57F3" w:rsidP="00FA57F3">
      <w:pPr>
        <w:pStyle w:val="Teksttreci0"/>
        <w:numPr>
          <w:ilvl w:val="2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</w:rPr>
      </w:pPr>
      <w:r w:rsidRPr="00FA57F3">
        <w:rPr>
          <w:rFonts w:asciiTheme="minorHAnsi" w:hAnsiTheme="minorHAnsi" w:cstheme="minorHAnsi"/>
        </w:rPr>
        <w:t>w przypadku nie przedłużenia uprawnień zgodnie cz. IV p.5 niniejszego regulaminu.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</w:rPr>
      </w:pPr>
    </w:p>
    <w:p w:rsidR="00FA57F3" w:rsidRPr="00FA57F3" w:rsidRDefault="00FA57F3" w:rsidP="00FA57F3">
      <w:pPr>
        <w:pStyle w:val="Teksttreci0"/>
        <w:numPr>
          <w:ilvl w:val="0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  <w:b/>
        </w:rPr>
      </w:pPr>
      <w:r w:rsidRPr="00FA57F3">
        <w:rPr>
          <w:rFonts w:asciiTheme="minorHAnsi" w:hAnsiTheme="minorHAnsi" w:cstheme="minorHAnsi"/>
          <w:b/>
        </w:rPr>
        <w:t>Postanowienia końcowe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  <w:b/>
        </w:rPr>
      </w:pPr>
      <w:r w:rsidRPr="00FA57F3">
        <w:rPr>
          <w:rFonts w:asciiTheme="minorHAnsi" w:hAnsiTheme="minorHAnsi" w:cstheme="minorHAnsi"/>
        </w:rPr>
        <w:t>Biuro ZG PTChD-NOT zapewni odpowiednie formularze, legitymacje, rejestry, pieczątki oraz prowadzi korespondencję dotyczącą spraw rzeczoznawców.</w:t>
      </w:r>
    </w:p>
    <w:p w:rsidR="00FA57F3" w:rsidRPr="00FA57F3" w:rsidRDefault="00FA57F3" w:rsidP="00FA57F3">
      <w:pPr>
        <w:pStyle w:val="Teksttreci0"/>
        <w:shd w:val="clear" w:color="auto" w:fill="auto"/>
        <w:tabs>
          <w:tab w:val="left" w:pos="872"/>
        </w:tabs>
        <w:spacing w:before="0" w:after="0" w:line="220" w:lineRule="exact"/>
        <w:ind w:firstLine="0"/>
        <w:jc w:val="lef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  <w:b/>
        </w:rPr>
      </w:pPr>
      <w:r w:rsidRPr="00FA57F3">
        <w:rPr>
          <w:rFonts w:asciiTheme="minorHAnsi" w:hAnsiTheme="minorHAnsi" w:cstheme="minorHAnsi"/>
        </w:rPr>
        <w:t>Wnioski KKR PTChD-NOT będą przedstawiane i rozpatrywane na najbliższym czasowo posiedzeniu ZG PTChD-NOT, a w sytuacjach pilnych przez Prezydium ZG PTChD-NOT.</w:t>
      </w:r>
    </w:p>
    <w:p w:rsidR="00FA57F3" w:rsidRPr="00FA57F3" w:rsidRDefault="00FA57F3" w:rsidP="00FA57F3">
      <w:pPr>
        <w:pStyle w:val="Akapitzlist"/>
        <w:rPr>
          <w:rFonts w:asciiTheme="minorHAnsi" w:hAnsiTheme="minorHAnsi" w:cstheme="minorHAnsi"/>
          <w:b/>
        </w:rPr>
      </w:pPr>
    </w:p>
    <w:p w:rsidR="00FA57F3" w:rsidRPr="00FA57F3" w:rsidRDefault="00FA57F3" w:rsidP="00FA57F3">
      <w:pPr>
        <w:pStyle w:val="Teksttreci0"/>
        <w:numPr>
          <w:ilvl w:val="1"/>
          <w:numId w:val="1"/>
        </w:numPr>
        <w:shd w:val="clear" w:color="auto" w:fill="auto"/>
        <w:tabs>
          <w:tab w:val="left" w:pos="872"/>
        </w:tabs>
        <w:spacing w:before="0" w:after="0" w:line="220" w:lineRule="exact"/>
        <w:ind w:hanging="460"/>
        <w:jc w:val="left"/>
        <w:rPr>
          <w:rFonts w:asciiTheme="minorHAnsi" w:hAnsiTheme="minorHAnsi" w:cstheme="minorHAnsi"/>
          <w:b/>
        </w:rPr>
      </w:pPr>
      <w:r w:rsidRPr="00FA57F3">
        <w:rPr>
          <w:rFonts w:asciiTheme="minorHAnsi" w:hAnsiTheme="minorHAnsi" w:cstheme="minorHAnsi"/>
        </w:rPr>
        <w:t xml:space="preserve">Regulamin wchodzi w życie z dniem </w:t>
      </w:r>
      <w:r w:rsidRPr="00FA57F3">
        <w:rPr>
          <w:rFonts w:asciiTheme="minorHAnsi" w:hAnsiTheme="minorHAnsi" w:cstheme="minorHAnsi"/>
          <w:b/>
        </w:rPr>
        <w:t>02 kwietnia 2013r.</w:t>
      </w:r>
    </w:p>
    <w:bookmarkEnd w:id="0"/>
    <w:p w:rsidR="00641D88" w:rsidRPr="00FA57F3" w:rsidRDefault="00641D88">
      <w:pPr>
        <w:rPr>
          <w:rFonts w:cstheme="minorHAnsi"/>
        </w:rPr>
      </w:pPr>
    </w:p>
    <w:sectPr w:rsidR="00641D88" w:rsidRPr="00FA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1E7"/>
    <w:multiLevelType w:val="multilevel"/>
    <w:tmpl w:val="F14A4CB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AB7DCC"/>
    <w:multiLevelType w:val="hybridMultilevel"/>
    <w:tmpl w:val="89866CD6"/>
    <w:lvl w:ilvl="0" w:tplc="5C58F618">
      <w:start w:val="1"/>
      <w:numFmt w:val="lowerLetter"/>
      <w:lvlText w:val="%1."/>
      <w:lvlJc w:val="left"/>
      <w:pPr>
        <w:ind w:left="1280" w:hanging="360"/>
      </w:pPr>
    </w:lvl>
    <w:lvl w:ilvl="1" w:tplc="04150019">
      <w:start w:val="1"/>
      <w:numFmt w:val="lowerLetter"/>
      <w:lvlText w:val="%2."/>
      <w:lvlJc w:val="left"/>
      <w:pPr>
        <w:ind w:left="2000" w:hanging="360"/>
      </w:pPr>
    </w:lvl>
    <w:lvl w:ilvl="2" w:tplc="0415001B">
      <w:start w:val="1"/>
      <w:numFmt w:val="lowerRoman"/>
      <w:lvlText w:val="%3."/>
      <w:lvlJc w:val="right"/>
      <w:pPr>
        <w:ind w:left="2720" w:hanging="180"/>
      </w:pPr>
    </w:lvl>
    <w:lvl w:ilvl="3" w:tplc="0415000F">
      <w:start w:val="1"/>
      <w:numFmt w:val="decimal"/>
      <w:lvlText w:val="%4."/>
      <w:lvlJc w:val="left"/>
      <w:pPr>
        <w:ind w:left="3440" w:hanging="360"/>
      </w:pPr>
    </w:lvl>
    <w:lvl w:ilvl="4" w:tplc="04150019">
      <w:start w:val="1"/>
      <w:numFmt w:val="lowerLetter"/>
      <w:lvlText w:val="%5."/>
      <w:lvlJc w:val="left"/>
      <w:pPr>
        <w:ind w:left="4160" w:hanging="360"/>
      </w:pPr>
    </w:lvl>
    <w:lvl w:ilvl="5" w:tplc="0415001B">
      <w:start w:val="1"/>
      <w:numFmt w:val="lowerRoman"/>
      <w:lvlText w:val="%6."/>
      <w:lvlJc w:val="right"/>
      <w:pPr>
        <w:ind w:left="4880" w:hanging="180"/>
      </w:pPr>
    </w:lvl>
    <w:lvl w:ilvl="6" w:tplc="0415000F">
      <w:start w:val="1"/>
      <w:numFmt w:val="decimal"/>
      <w:lvlText w:val="%7."/>
      <w:lvlJc w:val="left"/>
      <w:pPr>
        <w:ind w:left="5600" w:hanging="360"/>
      </w:pPr>
    </w:lvl>
    <w:lvl w:ilvl="7" w:tplc="04150019">
      <w:start w:val="1"/>
      <w:numFmt w:val="lowerLetter"/>
      <w:lvlText w:val="%8."/>
      <w:lvlJc w:val="left"/>
      <w:pPr>
        <w:ind w:left="6320" w:hanging="360"/>
      </w:pPr>
    </w:lvl>
    <w:lvl w:ilvl="8" w:tplc="0415001B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F3"/>
    <w:rsid w:val="00641D88"/>
    <w:rsid w:val="00B60B61"/>
    <w:rsid w:val="00F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F3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FA57F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A57F3"/>
    <w:pPr>
      <w:shd w:val="clear" w:color="auto" w:fill="FFFFFF"/>
      <w:spacing w:after="540" w:line="40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locked/>
    <w:rsid w:val="00FA57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A57F3"/>
    <w:pPr>
      <w:shd w:val="clear" w:color="auto" w:fill="FFFFFF"/>
      <w:spacing w:before="540" w:after="84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locked/>
    <w:rsid w:val="00FA57F3"/>
    <w:rPr>
      <w:rFonts w:ascii="Times New Roman" w:eastAsia="Times New Roman" w:hAnsi="Times New Roman" w:cs="Times New Roman"/>
      <w:spacing w:val="10"/>
      <w:sz w:val="29"/>
      <w:szCs w:val="2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A57F3"/>
    <w:pPr>
      <w:shd w:val="clear" w:color="auto" w:fill="FFFFFF"/>
      <w:spacing w:before="840" w:after="300" w:line="0" w:lineRule="atLeast"/>
      <w:outlineLvl w:val="0"/>
    </w:pPr>
    <w:rPr>
      <w:rFonts w:ascii="Times New Roman" w:eastAsia="Times New Roman" w:hAnsi="Times New Roman" w:cs="Times New Roman"/>
      <w:spacing w:val="10"/>
      <w:sz w:val="29"/>
      <w:szCs w:val="29"/>
    </w:rPr>
  </w:style>
  <w:style w:type="character" w:customStyle="1" w:styleId="Nagwek2">
    <w:name w:val="Nagłówek #2_"/>
    <w:basedOn w:val="Domylnaczcionkaakapitu"/>
    <w:link w:val="Nagwek20"/>
    <w:locked/>
    <w:rsid w:val="00FA57F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A57F3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Teksttreci3">
    <w:name w:val="Tekst treści (3)_"/>
    <w:basedOn w:val="Domylnaczcionkaakapitu"/>
    <w:link w:val="Teksttreci30"/>
    <w:locked/>
    <w:rsid w:val="00FA57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A57F3"/>
    <w:pPr>
      <w:shd w:val="clear" w:color="auto" w:fill="FFFFFF"/>
      <w:spacing w:before="900" w:after="30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locked/>
    <w:rsid w:val="00FA57F3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A57F3"/>
    <w:pPr>
      <w:shd w:val="clear" w:color="auto" w:fill="FFFFFF"/>
      <w:spacing w:before="300" w:after="180" w:line="312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ksttreci4TimesNewRoman">
    <w:name w:val="Tekst treści (4) + Times New Roman"/>
    <w:aliases w:val="11 pt"/>
    <w:basedOn w:val="Teksttreci4"/>
    <w:rsid w:val="00FA57F3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FA57F3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F3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FA57F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A57F3"/>
    <w:pPr>
      <w:shd w:val="clear" w:color="auto" w:fill="FFFFFF"/>
      <w:spacing w:after="540" w:line="40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locked/>
    <w:rsid w:val="00FA57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A57F3"/>
    <w:pPr>
      <w:shd w:val="clear" w:color="auto" w:fill="FFFFFF"/>
      <w:spacing w:before="540" w:after="84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locked/>
    <w:rsid w:val="00FA57F3"/>
    <w:rPr>
      <w:rFonts w:ascii="Times New Roman" w:eastAsia="Times New Roman" w:hAnsi="Times New Roman" w:cs="Times New Roman"/>
      <w:spacing w:val="10"/>
      <w:sz w:val="29"/>
      <w:szCs w:val="2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A57F3"/>
    <w:pPr>
      <w:shd w:val="clear" w:color="auto" w:fill="FFFFFF"/>
      <w:spacing w:before="840" w:after="300" w:line="0" w:lineRule="atLeast"/>
      <w:outlineLvl w:val="0"/>
    </w:pPr>
    <w:rPr>
      <w:rFonts w:ascii="Times New Roman" w:eastAsia="Times New Roman" w:hAnsi="Times New Roman" w:cs="Times New Roman"/>
      <w:spacing w:val="10"/>
      <w:sz w:val="29"/>
      <w:szCs w:val="29"/>
    </w:rPr>
  </w:style>
  <w:style w:type="character" w:customStyle="1" w:styleId="Nagwek2">
    <w:name w:val="Nagłówek #2_"/>
    <w:basedOn w:val="Domylnaczcionkaakapitu"/>
    <w:link w:val="Nagwek20"/>
    <w:locked/>
    <w:rsid w:val="00FA57F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A57F3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Teksttreci3">
    <w:name w:val="Tekst treści (3)_"/>
    <w:basedOn w:val="Domylnaczcionkaakapitu"/>
    <w:link w:val="Teksttreci30"/>
    <w:locked/>
    <w:rsid w:val="00FA57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A57F3"/>
    <w:pPr>
      <w:shd w:val="clear" w:color="auto" w:fill="FFFFFF"/>
      <w:spacing w:before="900" w:after="30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locked/>
    <w:rsid w:val="00FA57F3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A57F3"/>
    <w:pPr>
      <w:shd w:val="clear" w:color="auto" w:fill="FFFFFF"/>
      <w:spacing w:before="300" w:after="180" w:line="312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ksttreci4TimesNewRoman">
    <w:name w:val="Tekst treści (4) + Times New Roman"/>
    <w:aliases w:val="11 pt"/>
    <w:basedOn w:val="Teksttreci4"/>
    <w:rsid w:val="00FA57F3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FA57F3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Chirurgia Drzew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Kubacki</dc:creator>
  <cp:lastModifiedBy>DotDog</cp:lastModifiedBy>
  <cp:revision>2</cp:revision>
  <dcterms:created xsi:type="dcterms:W3CDTF">2014-03-30T12:45:00Z</dcterms:created>
  <dcterms:modified xsi:type="dcterms:W3CDTF">2014-03-30T12:45:00Z</dcterms:modified>
</cp:coreProperties>
</file>